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BB3854" w:rsidRPr="009141CF" w:rsidRDefault="00212C08" w:rsidP="009141CF">
      <w:pPr>
        <w:pStyle w:val="27"/>
        <w:jc w:val="center"/>
        <w:rPr>
          <w:rFonts w:ascii="Times New Roman" w:hAnsi="Times New Roman" w:cs="Times New Roman"/>
          <w:b/>
          <w:i w:val="0"/>
          <w:iCs w:val="0"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="007174ED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EA6492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EA6492">
        <w:rPr>
          <w:rStyle w:val="aa"/>
          <w:rFonts w:ascii="Times New Roman" w:hAnsi="Times New Roman" w:cs="Times New Roman"/>
          <w:sz w:val="19"/>
          <w:szCs w:val="19"/>
        </w:rPr>
        <w:t xml:space="preserve"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4716E1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FB7E58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FB7E58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FB7E5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Pr="009141CF" w:rsidRDefault="00FB7E58" w:rsidP="009141CF">
      <w:pPr>
        <w:pStyle w:val="27"/>
        <w:jc w:val="both"/>
        <w:rPr>
          <w:rFonts w:ascii="Times New Roman" w:hAnsi="Times New Roman" w:cs="Times New Roman"/>
          <w:i w:val="0"/>
          <w:iCs w:val="0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Постановлением администрации города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 утверждении тарифов на услуги,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9D705A">
        <w:rPr>
          <w:rFonts w:ascii="Times New Roman" w:hAnsi="Times New Roman" w:cs="Times New Roman"/>
          <w:color w:val="auto"/>
          <w:sz w:val="19"/>
          <w:szCs w:val="19"/>
          <w:lang w:val="ru-RU"/>
        </w:rPr>
        <w:t>бразовател</w:t>
      </w:r>
      <w:r w:rsidR="00EA63D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ьной </w:t>
      </w:r>
      <w:r w:rsidR="00FB7E58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 (части образовательной программы)</w:t>
      </w:r>
      <w:r w:rsidR="00EA63D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«Хочу все знать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FB7E58" w:rsidRPr="00BB3854" w:rsidRDefault="00FB7E58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естественнонаучной.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EA63D5">
        <w:rPr>
          <w:rFonts w:ascii="Times New Roman" w:hAnsi="Times New Roman" w:cs="Times New Roman"/>
          <w:color w:val="auto"/>
          <w:sz w:val="19"/>
          <w:szCs w:val="19"/>
          <w:lang w:val="ru-RU"/>
        </w:rPr>
        <w:t>Хочу все знать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объеме 25</w:t>
      </w:r>
      <w:r w:rsidR="009D705A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минут за одно посещение.</w:t>
      </w:r>
    </w:p>
    <w:p w:rsidR="00863CB7" w:rsidRPr="00863CB7" w:rsidRDefault="00863CB7" w:rsidP="00863CB7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863CB7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863CB7" w:rsidRPr="00863CB7" w:rsidRDefault="00863CB7" w:rsidP="00863CB7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>чебным планом составляет 9</w:t>
      </w: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меся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>цев, 1</w:t>
      </w: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>тие</w:t>
      </w: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>4 занятия в месяц, за весь срок обучения 36</w:t>
      </w: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занятий.</w:t>
      </w:r>
    </w:p>
    <w:p w:rsidR="00863CB7" w:rsidRPr="00863CB7" w:rsidRDefault="00863CB7" w:rsidP="00863CB7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полнителем и определяется с </w:t>
      </w:r>
      <w:r w:rsidR="007174ED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</w:t>
      </w:r>
      <w:r w:rsidR="008F3CBE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по </w:t>
      </w:r>
      <w:r w:rsidR="007174ED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____________________</w:t>
      </w: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863CB7" w:rsidRPr="00863CB7" w:rsidRDefault="00863CB7" w:rsidP="00863CB7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</w:p>
    <w:p w:rsidR="008F3CBE" w:rsidRDefault="00863CB7" w:rsidP="00863CB7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171031" w:rsidRPr="00BB3854" w:rsidRDefault="00863CB7" w:rsidP="009141CF">
      <w:pPr>
        <w:jc w:val="center"/>
        <w:rPr>
          <w:rStyle w:val="aa"/>
          <w:rFonts w:ascii="Times New Roman" w:hAnsi="Times New Roman" w:cs="Times New Roman"/>
          <w:i w:val="0"/>
          <w:iCs w:val="0"/>
          <w:color w:val="auto"/>
          <w:sz w:val="19"/>
          <w:szCs w:val="19"/>
          <w:lang w:val="ru-RU"/>
        </w:rPr>
      </w:pP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952467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863CB7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9141CF" w:rsidRDefault="00212C08" w:rsidP="009141CF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EA63D5" w:rsidRPr="009141CF" w:rsidRDefault="00212C08" w:rsidP="009141CF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852F3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0A3856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«Хочу все знать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B7E58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107</w:t>
      </w:r>
      <w:r w:rsidR="00EA63D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FB7E58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B7E58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3852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рублей</w:t>
      </w:r>
      <w:r w:rsidR="003E498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FB7E58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3E498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</w:t>
      </w:r>
      <w:r w:rsidR="003E498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9141CF" w:rsidRDefault="00212C08" w:rsidP="009141CF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0006B7" w:rsidRPr="00A254EF" w:rsidRDefault="00212C08" w:rsidP="00A254EF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306" w:type="dxa"/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5811"/>
      </w:tblGrid>
      <w:tr w:rsidR="00212C08" w:rsidRPr="00BB3854" w:rsidTr="009141CF">
        <w:tc>
          <w:tcPr>
            <w:tcW w:w="4928" w:type="dxa"/>
          </w:tcPr>
          <w:tbl>
            <w:tblPr>
              <w:tblpPr w:leftFromText="180" w:rightFromText="180" w:vertAnchor="text" w:horzAnchor="margin" w:tblpXSpec="center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</w:tblGrid>
            <w:tr w:rsidR="00212C08" w:rsidRPr="00BB3854" w:rsidTr="00296A5C">
              <w:tc>
                <w:tcPr>
                  <w:tcW w:w="4656" w:type="dxa"/>
                </w:tcPr>
                <w:p w:rsidR="004704B9" w:rsidRPr="00BB3854" w:rsidRDefault="004704B9" w:rsidP="008B029A">
                  <w:pPr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Исполнитель Муниципальное бюджетное дошкольное образовательное у</w:t>
                  </w:r>
                  <w:r w:rsidR="00AB17E7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чреждение </w:t>
                  </w:r>
                  <w:r w:rsidR="005D751A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«Детский сад </w:t>
                  </w:r>
                  <w:r w:rsidR="00A24A53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комбинированной направленности</w:t>
                  </w:r>
                  <w:r w:rsidR="005D751A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№7 «Антошка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» </w:t>
                  </w:r>
                </w:p>
                <w:p w:rsidR="004704B9" w:rsidRPr="00BB3854" w:rsidRDefault="005D751A" w:rsidP="008B029A">
                  <w:pPr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адрес местонахождения</w:t>
                  </w:r>
                  <w:r w:rsidR="00AB17E7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учреждения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: 628285</w:t>
                  </w:r>
                  <w:r w:rsidR="004704B9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, Ханты-Мансийский автономны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й округ-Югра г. Урай, улица Маяковского, дом 15.</w:t>
                  </w:r>
                </w:p>
                <w:p w:rsidR="008B029A" w:rsidRPr="008B029A" w:rsidRDefault="008B029A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8B029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Официальный сайт учреждения:  http://ds-antoshka-uraj-r86.gosuslugi.ru</w:t>
                  </w:r>
                </w:p>
                <w:p w:rsidR="008B029A" w:rsidRPr="008B029A" w:rsidRDefault="008B029A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</w:pPr>
                  <w:r w:rsidRPr="008B029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en-US"/>
                    </w:rPr>
                    <w:t>E-mail: ds7@edu.uray.ru</w:t>
                  </w:r>
                </w:p>
                <w:p w:rsidR="008B029A" w:rsidRPr="008B029A" w:rsidRDefault="008B029A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8B029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Телефоны:</w:t>
                  </w:r>
                </w:p>
                <w:p w:rsidR="008B029A" w:rsidRPr="008B029A" w:rsidRDefault="008B029A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8B029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(доб.1) – заведующий</w:t>
                  </w:r>
                </w:p>
                <w:p w:rsidR="008B029A" w:rsidRPr="008B029A" w:rsidRDefault="008B029A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r w:rsidRPr="008B029A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 (34676) 9-10-77 (доб.2) – бухгалтерия</w:t>
                  </w:r>
                </w:p>
                <w:p w:rsidR="004704B9" w:rsidRPr="00BB3854" w:rsidRDefault="004704B9" w:rsidP="008B029A">
                  <w:pPr>
                    <w:tabs>
                      <w:tab w:val="left" w:pos="900"/>
                    </w:tabs>
                    <w:ind w:right="31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</w:pPr>
                  <w:bookmarkStart w:id="0" w:name="_GoBack"/>
                  <w:bookmarkEnd w:id="0"/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ИНН: </w:t>
                  </w:r>
                  <w:r w:rsidR="00AB17E7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8606016927</w:t>
                  </w:r>
                  <w:r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 xml:space="preserve">  ОКТМО </w:t>
                  </w:r>
                  <w:r w:rsidR="00AB17E7" w:rsidRPr="00BB385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19"/>
                      <w:lang w:val="ru-RU"/>
                    </w:rPr>
                    <w:t>71878000001</w:t>
                  </w:r>
                </w:p>
                <w:tbl>
                  <w:tblPr>
                    <w:tblpPr w:leftFromText="180" w:rightFromText="180" w:vertAnchor="text" w:horzAnchor="margin" w:tblpXSpec="center" w:tblpY="51"/>
                    <w:tblW w:w="49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</w:tblGrid>
                  <w:tr w:rsidR="004704B9" w:rsidRPr="00BB3854" w:rsidTr="000006B7">
                    <w:trPr>
                      <w:trHeight w:val="80"/>
                    </w:trPr>
                    <w:tc>
                      <w:tcPr>
                        <w:tcW w:w="4962" w:type="dxa"/>
                      </w:tcPr>
                      <w:p w:rsidR="009141CF" w:rsidRPr="006B0E08" w:rsidRDefault="009141CF" w:rsidP="008B029A">
                        <w:pPr>
                          <w:spacing w:line="276" w:lineRule="auto"/>
                          <w:ind w:right="317"/>
                          <w:rPr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ru-RU"/>
                          </w:rPr>
                        </w:pPr>
                        <w:r w:rsidRPr="006B0E08">
                          <w:rPr>
                            <w:rFonts w:ascii="Times New Roman" w:eastAsia="Times New Roman" w:hAnsi="Times New Roman" w:cs="Times New Roman"/>
                            <w:color w:val="auto"/>
                            <w:sz w:val="18"/>
                            <w:szCs w:val="18"/>
                            <w:lang w:val="ru-RU"/>
                          </w:rPr>
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</w:r>
                      </w:p>
                      <w:p w:rsidR="00AB17E7" w:rsidRPr="00BB3854" w:rsidRDefault="00F46942" w:rsidP="008B029A">
                        <w:pPr>
                          <w:ind w:right="317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</w:t>
                        </w:r>
                        <w:r w:rsidR="004704B9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</w:t>
                        </w:r>
                        <w:r w:rsidR="00C37266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______________________</w:t>
                        </w:r>
                        <w:r w:rsidR="004704B9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________/</w:t>
                        </w:r>
                        <w:r w:rsidR="00427BBF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u w:val="single"/>
                            <w:lang w:val="ru-RU"/>
                          </w:rPr>
                          <w:t>Д.Б. Зернова</w:t>
                        </w:r>
                      </w:p>
                      <w:p w:rsidR="004704B9" w:rsidRPr="00BB3854" w:rsidRDefault="00F46942" w:rsidP="008B029A">
                        <w:pPr>
                          <w:ind w:right="317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</w:pPr>
                        <w:r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 xml:space="preserve"> </w:t>
                        </w:r>
                        <w:r w:rsidR="00C37266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 xml:space="preserve">  </w:t>
                        </w:r>
                        <w:r w:rsidR="00427BBF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М</w:t>
                        </w:r>
                        <w:r w:rsidR="004704B9" w:rsidRPr="00BB3854"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  <w:lang w:val="ru-RU"/>
                          </w:rPr>
                          <w:t>. П.</w:t>
                        </w:r>
                      </w:p>
                    </w:tc>
                  </w:tr>
                </w:tbl>
                <w:p w:rsidR="00212C08" w:rsidRPr="00BB3854" w:rsidRDefault="00212C08" w:rsidP="009141CF">
                  <w:pPr>
                    <w:ind w:right="317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</w:tr>
          </w:tbl>
          <w:p w:rsidR="00212C08" w:rsidRPr="00BB3854" w:rsidRDefault="00212C08" w:rsidP="009141CF">
            <w:pPr>
              <w:tabs>
                <w:tab w:val="left" w:pos="900"/>
              </w:tabs>
              <w:ind w:right="31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9141CF">
            <w:pPr>
              <w:tabs>
                <w:tab w:val="left" w:pos="900"/>
              </w:tabs>
              <w:ind w:left="-1" w:right="317" w:hanging="1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507693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203985">
      <w:type w:val="continuous"/>
      <w:pgSz w:w="11905" w:h="16837"/>
      <w:pgMar w:top="284" w:right="423" w:bottom="284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3045C"/>
    <w:rsid w:val="000442B2"/>
    <w:rsid w:val="000620DA"/>
    <w:rsid w:val="00064DFD"/>
    <w:rsid w:val="00096D85"/>
    <w:rsid w:val="000A3856"/>
    <w:rsid w:val="000A708B"/>
    <w:rsid w:val="000B55C7"/>
    <w:rsid w:val="000B5B1D"/>
    <w:rsid w:val="000C27B3"/>
    <w:rsid w:val="000D56CF"/>
    <w:rsid w:val="0016091B"/>
    <w:rsid w:val="00166E34"/>
    <w:rsid w:val="00171031"/>
    <w:rsid w:val="001771C1"/>
    <w:rsid w:val="00184F17"/>
    <w:rsid w:val="001941C9"/>
    <w:rsid w:val="001B2116"/>
    <w:rsid w:val="001C12CC"/>
    <w:rsid w:val="001E576F"/>
    <w:rsid w:val="00203985"/>
    <w:rsid w:val="00212C08"/>
    <w:rsid w:val="002758EC"/>
    <w:rsid w:val="00280D4A"/>
    <w:rsid w:val="002A569C"/>
    <w:rsid w:val="002B6FEA"/>
    <w:rsid w:val="002F340A"/>
    <w:rsid w:val="00301C1F"/>
    <w:rsid w:val="00347CEE"/>
    <w:rsid w:val="003905CE"/>
    <w:rsid w:val="00393A21"/>
    <w:rsid w:val="00394B82"/>
    <w:rsid w:val="003E4985"/>
    <w:rsid w:val="003F669E"/>
    <w:rsid w:val="00427BBF"/>
    <w:rsid w:val="00452F75"/>
    <w:rsid w:val="004553C3"/>
    <w:rsid w:val="004704B9"/>
    <w:rsid w:val="004716E1"/>
    <w:rsid w:val="004B27A2"/>
    <w:rsid w:val="004E5085"/>
    <w:rsid w:val="00507693"/>
    <w:rsid w:val="00514F63"/>
    <w:rsid w:val="00521835"/>
    <w:rsid w:val="00551B71"/>
    <w:rsid w:val="00561AA0"/>
    <w:rsid w:val="00570860"/>
    <w:rsid w:val="005765FF"/>
    <w:rsid w:val="00581989"/>
    <w:rsid w:val="005B6105"/>
    <w:rsid w:val="005C7B62"/>
    <w:rsid w:val="005D751A"/>
    <w:rsid w:val="005E65C4"/>
    <w:rsid w:val="0061320A"/>
    <w:rsid w:val="00643647"/>
    <w:rsid w:val="00643EEB"/>
    <w:rsid w:val="00645E0C"/>
    <w:rsid w:val="006678F2"/>
    <w:rsid w:val="006B422C"/>
    <w:rsid w:val="006E127D"/>
    <w:rsid w:val="006F53B5"/>
    <w:rsid w:val="006F672E"/>
    <w:rsid w:val="007174ED"/>
    <w:rsid w:val="0072420E"/>
    <w:rsid w:val="00726883"/>
    <w:rsid w:val="0077181A"/>
    <w:rsid w:val="00775E16"/>
    <w:rsid w:val="007A4633"/>
    <w:rsid w:val="007A6C08"/>
    <w:rsid w:val="007A795D"/>
    <w:rsid w:val="007D2BFE"/>
    <w:rsid w:val="007F5033"/>
    <w:rsid w:val="00821179"/>
    <w:rsid w:val="00835B45"/>
    <w:rsid w:val="0084340D"/>
    <w:rsid w:val="00851C7E"/>
    <w:rsid w:val="00852F38"/>
    <w:rsid w:val="00857E84"/>
    <w:rsid w:val="00863CB7"/>
    <w:rsid w:val="00883D82"/>
    <w:rsid w:val="00897E8A"/>
    <w:rsid w:val="008B029A"/>
    <w:rsid w:val="008B2435"/>
    <w:rsid w:val="008C4E65"/>
    <w:rsid w:val="008D1BA3"/>
    <w:rsid w:val="008F062F"/>
    <w:rsid w:val="008F3CBE"/>
    <w:rsid w:val="00912C61"/>
    <w:rsid w:val="009141CF"/>
    <w:rsid w:val="0092106B"/>
    <w:rsid w:val="00952467"/>
    <w:rsid w:val="0096224D"/>
    <w:rsid w:val="009700E7"/>
    <w:rsid w:val="009907AB"/>
    <w:rsid w:val="009B594F"/>
    <w:rsid w:val="009D705A"/>
    <w:rsid w:val="00A17A3B"/>
    <w:rsid w:val="00A247D0"/>
    <w:rsid w:val="00A24A53"/>
    <w:rsid w:val="00A254EF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D57058"/>
    <w:rsid w:val="00D73C84"/>
    <w:rsid w:val="00DC7DF6"/>
    <w:rsid w:val="00DE29AA"/>
    <w:rsid w:val="00DF3636"/>
    <w:rsid w:val="00E245E6"/>
    <w:rsid w:val="00E253D1"/>
    <w:rsid w:val="00E6339E"/>
    <w:rsid w:val="00E73890"/>
    <w:rsid w:val="00E738B8"/>
    <w:rsid w:val="00E769F5"/>
    <w:rsid w:val="00E978C2"/>
    <w:rsid w:val="00EA01EC"/>
    <w:rsid w:val="00EA63D5"/>
    <w:rsid w:val="00EA6492"/>
    <w:rsid w:val="00EC6400"/>
    <w:rsid w:val="00ED2502"/>
    <w:rsid w:val="00F06544"/>
    <w:rsid w:val="00F2430D"/>
    <w:rsid w:val="00F44028"/>
    <w:rsid w:val="00F46942"/>
    <w:rsid w:val="00F57966"/>
    <w:rsid w:val="00F62C9B"/>
    <w:rsid w:val="00F735BF"/>
    <w:rsid w:val="00F80B7E"/>
    <w:rsid w:val="00F92FC4"/>
    <w:rsid w:val="00FB08F4"/>
    <w:rsid w:val="00FB7E58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654F-E59F-473B-B424-B5517A9A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139</cp:revision>
  <cp:lastPrinted>2021-09-13T10:55:00Z</cp:lastPrinted>
  <dcterms:created xsi:type="dcterms:W3CDTF">2015-10-26T12:22:00Z</dcterms:created>
  <dcterms:modified xsi:type="dcterms:W3CDTF">2024-01-25T04:30:00Z</dcterms:modified>
</cp:coreProperties>
</file>